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05" w:rsidRDefault="00627205" w:rsidP="006272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Questions submitted Week </w:t>
      </w:r>
      <w:r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OPFOR Documentation Package</w:t>
      </w:r>
    </w:p>
    <w:p w:rsidR="00627205" w:rsidRDefault="00627205" w:rsidP="00627205">
      <w:pPr>
        <w:rPr>
          <w:rFonts w:eastAsia="Times New Roman"/>
          <w:u w:val="single"/>
        </w:rPr>
      </w:pPr>
      <w:r w:rsidRPr="00314902">
        <w:rPr>
          <w:rFonts w:eastAsia="Times New Roman"/>
          <w:u w:val="single"/>
        </w:rPr>
        <w:t>Submitted questions are in black, and JWC responses are in blue.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Would he initial OPFOR Documentation Package would need to be developed from scratch?</w:t>
      </w:r>
      <w:r>
        <w:rPr>
          <w:rFonts w:ascii="Arial" w:eastAsia="Times New Roman" w:hAnsi="Arial" w:cs="Arial"/>
          <w:color w:val="1F497D" w:themeColor="dark2"/>
        </w:rPr>
        <w:t xml:space="preserve"> 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>Yes, the OPFOR Documentation Package is expected to be developed from scratch.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To what depth </w:t>
      </w:r>
      <w:proofErr w:type="gramStart"/>
      <w:r>
        <w:rPr>
          <w:rFonts w:ascii="Arial" w:eastAsia="Times New Roman" w:hAnsi="Arial" w:cs="Arial"/>
        </w:rPr>
        <w:t>will the OPFOR documentation need</w:t>
      </w:r>
      <w:proofErr w:type="gramEnd"/>
      <w:r>
        <w:rPr>
          <w:rFonts w:ascii="Arial" w:eastAsia="Times New Roman" w:hAnsi="Arial" w:cs="Arial"/>
        </w:rPr>
        <w:t xml:space="preserve"> to be developed to meet JWC requirements?  It is unclear from the bidding instructions how detailed the documentation will need to be developed and this will have a significant impact on our ability to estimate the level of effort required and therefore the price.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>In depth, the OPFOR Documentation Package is expected to cover a quality level equivalent to assessment provided by for instance the NATO Intelligence Fusion Centre (NIFC). In quantity, with a range between 100 and 500 pages, we would be looking for a package closer to 500 pages.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Does JWC envisage that this product would be delivered by a single individual or a team effort coordinated by a company?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>JWC will leave to the Bidder to determine how the product is delivered</w:t>
      </w:r>
      <w:r w:rsidR="002134AC">
        <w:rPr>
          <w:rFonts w:ascii="Arial" w:eastAsia="Times New Roman" w:hAnsi="Arial" w:cs="Arial"/>
          <w:color w:val="1F497D" w:themeColor="dark2"/>
        </w:rPr>
        <w:t xml:space="preserve"> </w:t>
      </w:r>
      <w:r w:rsidR="00D43F30">
        <w:rPr>
          <w:rFonts w:ascii="Arial" w:eastAsia="Times New Roman" w:hAnsi="Arial" w:cs="Arial"/>
          <w:color w:val="1F497D" w:themeColor="dark2"/>
        </w:rPr>
        <w:t>/</w:t>
      </w:r>
      <w:r w:rsidR="002134AC">
        <w:rPr>
          <w:rFonts w:ascii="Arial" w:eastAsia="Times New Roman" w:hAnsi="Arial" w:cs="Arial"/>
          <w:color w:val="1F497D" w:themeColor="dark2"/>
        </w:rPr>
        <w:t xml:space="preserve"> </w:t>
      </w:r>
      <w:r w:rsidR="00D43F30">
        <w:rPr>
          <w:rFonts w:ascii="Arial" w:eastAsia="Times New Roman" w:hAnsi="Arial" w:cs="Arial"/>
          <w:color w:val="1F497D" w:themeColor="dark2"/>
        </w:rPr>
        <w:t>developed</w:t>
      </w:r>
      <w:r w:rsidRPr="00627205">
        <w:rPr>
          <w:rFonts w:ascii="Arial" w:eastAsia="Times New Roman" w:hAnsi="Arial" w:cs="Arial"/>
          <w:color w:val="1F497D" w:themeColor="dark2"/>
        </w:rPr>
        <w:t>.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Should the basis of the package be to create a "Russia like" adversary using open source materials such as JANES?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>Yes.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Will the subsequent support periods would</w:t>
      </w:r>
      <w:proofErr w:type="gramEnd"/>
      <w:r>
        <w:rPr>
          <w:rFonts w:ascii="Arial" w:eastAsia="Times New Roman" w:hAnsi="Arial" w:cs="Arial"/>
        </w:rPr>
        <w:t xml:space="preserve"> require a full time or part time presence at JWC?</w:t>
      </w:r>
      <w:bookmarkStart w:id="0" w:name="_GoBack"/>
      <w:bookmarkEnd w:id="0"/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 xml:space="preserve">There is initially no need for a presence at JWC. It is envisaged that the subsequent support will be off site, sporadic in nature and limited in volume. There is no guarantee for a minimum quantity of work. 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What further support is envisaged to be provided off site?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 xml:space="preserve">Periodic updates of the delivered base product/package. 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Will the successful bidder</w:t>
      </w:r>
      <w:r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staff be elected to travel on behalf of the contract?  If so, how frequent would the individuals be travelling?  Would the individual(s) be entitled to NATO per diem?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</w:rPr>
      </w:pPr>
      <w:r w:rsidRPr="00627205">
        <w:rPr>
          <w:rFonts w:ascii="Arial" w:eastAsia="Times New Roman" w:hAnsi="Arial" w:cs="Arial"/>
          <w:color w:val="1F497D" w:themeColor="dark2"/>
        </w:rPr>
        <w:t xml:space="preserve">If at all required, it is not likely that travel will be frequent, </w:t>
      </w:r>
      <w:r w:rsidRPr="00627205">
        <w:rPr>
          <w:rFonts w:ascii="Arial" w:eastAsia="Times New Roman" w:hAnsi="Arial" w:cs="Arial"/>
          <w:color w:val="1F497D" w:themeColor="text2"/>
        </w:rPr>
        <w:t>although</w:t>
      </w:r>
      <w:r w:rsidRPr="00627205">
        <w:rPr>
          <w:rFonts w:ascii="Arial" w:eastAsia="Times New Roman" w:hAnsi="Arial" w:cs="Arial"/>
          <w:color w:val="1F497D" w:themeColor="dark2"/>
        </w:rPr>
        <w:t xml:space="preserve"> we have decided to keep clause(s) about travel in the future contract </w:t>
      </w:r>
      <w:r w:rsidRPr="00627205">
        <w:rPr>
          <w:rFonts w:ascii="Arial" w:eastAsia="Times New Roman" w:hAnsi="Arial" w:cs="Arial"/>
          <w:color w:val="1F497D" w:themeColor="dark2"/>
          <w:u w:val="single"/>
        </w:rPr>
        <w:t>in case</w:t>
      </w:r>
      <w:r w:rsidRPr="00627205">
        <w:rPr>
          <w:rFonts w:ascii="Arial" w:eastAsia="Times New Roman" w:hAnsi="Arial" w:cs="Arial"/>
          <w:color w:val="1F497D" w:themeColor="dark2"/>
        </w:rPr>
        <w:t xml:space="preserve"> a requirement is </w:t>
      </w:r>
      <w:r w:rsidRPr="00627205">
        <w:rPr>
          <w:rFonts w:ascii="Arial" w:eastAsia="Times New Roman" w:hAnsi="Arial" w:cs="Arial"/>
          <w:color w:val="1F497D" w:themeColor="dark2"/>
        </w:rPr>
        <w:lastRenderedPageBreak/>
        <w:t>identified. Any travel e</w:t>
      </w:r>
      <w:r w:rsidRPr="00627205">
        <w:rPr>
          <w:rFonts w:ascii="Arial" w:hAnsi="Arial" w:cs="Arial"/>
          <w:color w:val="1F497D" w:themeColor="text2"/>
          <w:lang w:eastAsia="en-GB"/>
        </w:rPr>
        <w:t xml:space="preserve">xpenses will be in addition to the firm-fixed-price rates for contracted deliverables and Work Units presented herein, </w:t>
      </w:r>
      <w:r w:rsidRPr="00627205">
        <w:rPr>
          <w:rFonts w:ascii="Arial" w:eastAsia="Times New Roman" w:hAnsi="Arial" w:cs="Arial"/>
          <w:color w:val="1F497D" w:themeColor="dark2"/>
        </w:rPr>
        <w:t xml:space="preserve">and we would utilize already existing applicable NATO rules, regulations and rates.  </w:t>
      </w:r>
    </w:p>
    <w:p w:rsidR="00627205" w:rsidRPr="00627205" w:rsidRDefault="00627205" w:rsidP="006272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 xml:space="preserve">Para </w:t>
      </w:r>
      <w:proofErr w:type="gramStart"/>
      <w:r>
        <w:rPr>
          <w:rFonts w:ascii="Arial" w:eastAsia="Times New Roman" w:hAnsi="Arial" w:cs="Arial"/>
        </w:rPr>
        <w:t>11ci(</w:t>
      </w:r>
      <w:proofErr w:type="gramEnd"/>
      <w:r>
        <w:rPr>
          <w:rFonts w:ascii="Arial" w:eastAsia="Times New Roman" w:hAnsi="Arial" w:cs="Arial"/>
        </w:rPr>
        <w:t xml:space="preserve">5) </w:t>
      </w:r>
      <w:proofErr w:type="spellStart"/>
      <w:r>
        <w:rPr>
          <w:rFonts w:ascii="Arial" w:eastAsia="Times New Roman" w:hAnsi="Arial" w:cs="Arial"/>
        </w:rPr>
        <w:t>referes</w:t>
      </w:r>
      <w:proofErr w:type="spellEnd"/>
      <w:r>
        <w:rPr>
          <w:rFonts w:ascii="Arial" w:eastAsia="Times New Roman" w:hAnsi="Arial" w:cs="Arial"/>
        </w:rPr>
        <w:t xml:space="preserve"> to hourly rate but para 2i refers to a work unit</w:t>
      </w:r>
      <w:r>
        <w:rPr>
          <w:rFonts w:ascii="Arial" w:eastAsia="Times New Roman" w:hAnsi="Arial" w:cs="Arial"/>
        </w:rPr>
        <w:t xml:space="preserve"> as a man day.  Please clarify.</w:t>
      </w:r>
    </w:p>
    <w:p w:rsidR="00627205" w:rsidRPr="00627205" w:rsidRDefault="00627205" w:rsidP="00627205">
      <w:pPr>
        <w:pStyle w:val="ListParagraph"/>
        <w:spacing w:before="100" w:beforeAutospacing="1" w:after="100" w:afterAutospacing="1"/>
        <w:ind w:left="360"/>
        <w:rPr>
          <w:rFonts w:eastAsia="Times New Roman"/>
          <w:color w:val="1F497D" w:themeColor="text2"/>
        </w:rPr>
      </w:pPr>
      <w:r w:rsidRPr="00627205">
        <w:rPr>
          <w:rFonts w:ascii="Arial" w:eastAsia="Times New Roman" w:hAnsi="Arial" w:cs="Arial"/>
          <w:color w:val="1F497D" w:themeColor="text2"/>
        </w:rPr>
        <w:t xml:space="preserve">Para </w:t>
      </w:r>
      <w:proofErr w:type="gramStart"/>
      <w:r w:rsidRPr="00627205">
        <w:rPr>
          <w:rFonts w:ascii="Arial" w:eastAsia="Times New Roman" w:hAnsi="Arial" w:cs="Arial"/>
          <w:color w:val="1F497D" w:themeColor="text2"/>
        </w:rPr>
        <w:t>11ci(</w:t>
      </w:r>
      <w:proofErr w:type="gramEnd"/>
      <w:r w:rsidRPr="00627205">
        <w:rPr>
          <w:rFonts w:ascii="Arial" w:eastAsia="Times New Roman" w:hAnsi="Arial" w:cs="Arial"/>
          <w:color w:val="1F497D" w:themeColor="text2"/>
        </w:rPr>
        <w:t>5) is a misprint. It should say Work Unit.</w:t>
      </w:r>
    </w:p>
    <w:p w:rsidR="00DB0883" w:rsidRDefault="00627205" w:rsidP="00627205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We note that the general wording of the tender documentation points to a remote-based / delivery-based type contract. However, the qualification wording at Annex B seems to indicate that this is a STOC-type contract. Are we to understand that these questions are in fact referring to the Company – and should be answered from the perspective of the </w:t>
      </w:r>
      <w:proofErr w:type="gramStart"/>
      <w:r>
        <w:rPr>
          <w:rFonts w:ascii="Arial" w:hAnsi="Arial" w:cs="Arial"/>
          <w:szCs w:val="22"/>
          <w:lang w:val="en-GB"/>
        </w:rPr>
        <w:t>Company.</w:t>
      </w:r>
      <w:proofErr w:type="gramEnd"/>
      <w:r>
        <w:rPr>
          <w:rFonts w:ascii="Arial" w:hAnsi="Arial" w:cs="Arial"/>
          <w:szCs w:val="22"/>
          <w:lang w:val="en-GB"/>
        </w:rPr>
        <w:t xml:space="preserve"> </w:t>
      </w:r>
      <w:proofErr w:type="gramStart"/>
      <w:r w:rsidR="00C131C2">
        <w:rPr>
          <w:rFonts w:ascii="Arial" w:hAnsi="Arial" w:cs="Arial"/>
          <w:szCs w:val="22"/>
          <w:lang w:val="en-GB"/>
        </w:rPr>
        <w:t>o</w:t>
      </w:r>
      <w:r>
        <w:rPr>
          <w:rFonts w:ascii="Arial" w:hAnsi="Arial" w:cs="Arial"/>
          <w:szCs w:val="22"/>
          <w:lang w:val="en-GB"/>
        </w:rPr>
        <w:t>r</w:t>
      </w:r>
      <w:proofErr w:type="gramEnd"/>
      <w:r>
        <w:rPr>
          <w:rFonts w:ascii="Arial" w:hAnsi="Arial" w:cs="Arial"/>
          <w:szCs w:val="22"/>
          <w:lang w:val="en-GB"/>
        </w:rPr>
        <w:t>, is a named individual expected, and the Annex B table should refer to that individual?</w:t>
      </w:r>
    </w:p>
    <w:p w:rsidR="00DB0883" w:rsidRDefault="00DB0883" w:rsidP="00DB0883">
      <w:pPr>
        <w:pStyle w:val="ListParagraph"/>
        <w:ind w:left="360"/>
        <w:rPr>
          <w:rFonts w:ascii="Arial" w:hAnsi="Arial" w:cs="Arial"/>
          <w:color w:val="1F497D" w:themeColor="text2"/>
          <w:szCs w:val="22"/>
          <w:lang w:val="en-GB"/>
        </w:rPr>
      </w:pPr>
    </w:p>
    <w:p w:rsidR="00627205" w:rsidRPr="00DB0883" w:rsidRDefault="00627205" w:rsidP="00DB0883">
      <w:pPr>
        <w:pStyle w:val="ListParagraph"/>
        <w:ind w:left="360"/>
        <w:rPr>
          <w:rFonts w:ascii="Arial" w:hAnsi="Arial" w:cs="Arial"/>
          <w:szCs w:val="22"/>
          <w:lang w:val="en-GB"/>
        </w:rPr>
      </w:pPr>
      <w:r w:rsidRPr="00DB0883">
        <w:rPr>
          <w:rFonts w:ascii="Arial" w:hAnsi="Arial" w:cs="Arial"/>
          <w:color w:val="1F497D" w:themeColor="text2"/>
          <w:szCs w:val="22"/>
          <w:lang w:val="en-GB"/>
        </w:rPr>
        <w:t xml:space="preserve">JWC is not expecting a named individual and yes, the wording at Annex B is referring to the Company and should be answered from the perspective of the Company. We understand the reason for the question and appreciate that Annex B is perhaps not the most relevant in the context of this contract. The intention behind it is to </w:t>
      </w:r>
      <w:r w:rsidR="00C131C2">
        <w:rPr>
          <w:rFonts w:ascii="Arial" w:hAnsi="Arial" w:cs="Arial"/>
          <w:color w:val="1F497D" w:themeColor="text2"/>
          <w:szCs w:val="22"/>
          <w:lang w:val="en-GB"/>
        </w:rPr>
        <w:t>provide assurance for JWC that</w:t>
      </w:r>
      <w:r w:rsidRPr="00DB0883">
        <w:rPr>
          <w:rFonts w:ascii="Arial" w:hAnsi="Arial" w:cs="Arial"/>
          <w:color w:val="1F497D" w:themeColor="text2"/>
          <w:szCs w:val="22"/>
          <w:lang w:val="en-GB"/>
        </w:rPr>
        <w:t xml:space="preserve"> the Company is in a position to understand the implications of </w:t>
      </w:r>
      <w:r w:rsidR="00C131C2">
        <w:rPr>
          <w:rFonts w:ascii="Arial" w:hAnsi="Arial" w:cs="Arial"/>
          <w:color w:val="1F497D" w:themeColor="text2"/>
          <w:szCs w:val="22"/>
          <w:lang w:val="en-GB"/>
        </w:rPr>
        <w:t xml:space="preserve">for instance </w:t>
      </w:r>
      <w:r w:rsidRPr="00DB0883">
        <w:rPr>
          <w:rFonts w:ascii="Arial" w:hAnsi="Arial" w:cs="Arial"/>
          <w:color w:val="1F497D" w:themeColor="text2"/>
          <w:szCs w:val="22"/>
          <w:lang w:val="en-GB"/>
        </w:rPr>
        <w:t>the reply to question no. 2 above.</w:t>
      </w:r>
    </w:p>
    <w:p w:rsidR="00627205" w:rsidRPr="00627205" w:rsidRDefault="00627205" w:rsidP="00627205">
      <w:pPr>
        <w:rPr>
          <w:rFonts w:eastAsia="Times New Roman"/>
          <w:u w:val="single"/>
          <w:lang w:val="en-GB"/>
        </w:rPr>
      </w:pPr>
    </w:p>
    <w:p w:rsidR="00F86DCB" w:rsidRDefault="002134AC"/>
    <w:sectPr w:rsidR="00F86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36A0"/>
    <w:multiLevelType w:val="hybridMultilevel"/>
    <w:tmpl w:val="E22C609C"/>
    <w:lvl w:ilvl="0" w:tplc="F820A2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05"/>
    <w:rsid w:val="002134AC"/>
    <w:rsid w:val="004440D9"/>
    <w:rsid w:val="00627205"/>
    <w:rsid w:val="00C131C2"/>
    <w:rsid w:val="00C253B8"/>
    <w:rsid w:val="00D43F30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401C19EC</Template>
  <TotalTime>17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Sand</dc:creator>
  <cp:keywords/>
  <dc:description/>
  <cp:lastModifiedBy>Kjetil Sand</cp:lastModifiedBy>
  <cp:revision>4</cp:revision>
  <dcterms:created xsi:type="dcterms:W3CDTF">2019-11-11T12:48:00Z</dcterms:created>
  <dcterms:modified xsi:type="dcterms:W3CDTF">2019-11-11T13:05:00Z</dcterms:modified>
</cp:coreProperties>
</file>